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3D6C" w:rsidRPr="004C125B" w:rsidRDefault="00482A67" w:rsidP="00AC3D6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Unit </w:t>
      </w:r>
      <w:r w:rsidR="00CC4E13">
        <w:rPr>
          <w:rFonts w:ascii="Bookman Old Style" w:hAnsi="Bookman Old Style"/>
          <w:b/>
        </w:rPr>
        <w:t>3 Data Tracker</w:t>
      </w:r>
      <w:r w:rsidR="00AC3D6C" w:rsidRPr="004C125B">
        <w:rPr>
          <w:rFonts w:ascii="Bookman Old Style" w:hAnsi="Bookman Old Style"/>
          <w:b/>
        </w:rPr>
        <w:t xml:space="preserve">: </w:t>
      </w:r>
      <w:r w:rsidR="00CC4E13" w:rsidRPr="00CC4E13">
        <w:rPr>
          <w:rFonts w:ascii="Bookman Old Style" w:hAnsi="Bookman Old Style"/>
          <w:b/>
        </w:rPr>
        <w:t>Amendments &amp; Court Cases</w:t>
      </w:r>
    </w:p>
    <w:tbl>
      <w:tblPr>
        <w:tblStyle w:val="a"/>
        <w:tblW w:w="1424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8"/>
        <w:gridCol w:w="2245"/>
        <w:gridCol w:w="4161"/>
        <w:gridCol w:w="4161"/>
        <w:gridCol w:w="1167"/>
        <w:gridCol w:w="808"/>
        <w:gridCol w:w="1023"/>
      </w:tblGrid>
      <w:tr w:rsidR="00E14147" w:rsidTr="00470808">
        <w:trPr>
          <w:trHeight w:val="665"/>
        </w:trPr>
        <w:tc>
          <w:tcPr>
            <w:tcW w:w="678" w:type="dxa"/>
          </w:tcPr>
          <w:p w:rsidR="00E14147" w:rsidRDefault="00E14147" w:rsidP="00E14147">
            <w:pPr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2245" w:type="dxa"/>
          </w:tcPr>
          <w:p w:rsidR="00E14147" w:rsidRDefault="00E14147" w:rsidP="00E14147">
            <w:pPr>
              <w:jc w:val="center"/>
            </w:pPr>
            <w:r>
              <w:rPr>
                <w:b/>
              </w:rPr>
              <w:t>Essential Question</w:t>
            </w:r>
          </w:p>
        </w:tc>
        <w:tc>
          <w:tcPr>
            <w:tcW w:w="8322" w:type="dxa"/>
            <w:gridSpan w:val="2"/>
          </w:tcPr>
          <w:p w:rsidR="00E14147" w:rsidRDefault="00E14147" w:rsidP="00E14147">
            <w:pPr>
              <w:jc w:val="center"/>
            </w:pPr>
            <w:r>
              <w:rPr>
                <w:b/>
              </w:rPr>
              <w:t>Key Vocab I need to Review:</w:t>
            </w:r>
          </w:p>
        </w:tc>
        <w:tc>
          <w:tcPr>
            <w:tcW w:w="1167" w:type="dxa"/>
          </w:tcPr>
          <w:p w:rsidR="00E14147" w:rsidRDefault="00E14147" w:rsidP="00E14147">
            <w:pPr>
              <w:jc w:val="center"/>
            </w:pPr>
            <w:r>
              <w:rPr>
                <w:b/>
              </w:rPr>
              <w:t>Reflection</w:t>
            </w:r>
          </w:p>
        </w:tc>
        <w:tc>
          <w:tcPr>
            <w:tcW w:w="808" w:type="dxa"/>
          </w:tcPr>
          <w:p w:rsidR="00E14147" w:rsidRDefault="00E14147" w:rsidP="00E14147">
            <w:pPr>
              <w:jc w:val="center"/>
            </w:pPr>
            <w:r>
              <w:rPr>
                <w:b/>
              </w:rPr>
              <w:t>Quiz Grade</w:t>
            </w:r>
          </w:p>
        </w:tc>
        <w:tc>
          <w:tcPr>
            <w:tcW w:w="1023" w:type="dxa"/>
          </w:tcPr>
          <w:p w:rsidR="00E14147" w:rsidRDefault="00E14147" w:rsidP="00E14147">
            <w:pPr>
              <w:jc w:val="center"/>
            </w:pPr>
            <w:r>
              <w:rPr>
                <w:b/>
              </w:rPr>
              <w:t xml:space="preserve">Mastery on Test </w:t>
            </w:r>
          </w:p>
        </w:tc>
      </w:tr>
      <w:tr w:rsidR="00482A67" w:rsidTr="00547EF6">
        <w:trPr>
          <w:trHeight w:val="1527"/>
        </w:trPr>
        <w:tc>
          <w:tcPr>
            <w:tcW w:w="678" w:type="dxa"/>
          </w:tcPr>
          <w:p w:rsidR="00482A67" w:rsidRDefault="00482A67" w:rsidP="00482A67"/>
        </w:tc>
        <w:tc>
          <w:tcPr>
            <w:tcW w:w="2245" w:type="dxa"/>
          </w:tcPr>
          <w:p w:rsidR="00482A67" w:rsidRDefault="00CC4E13" w:rsidP="00482A67">
            <w:pPr>
              <w:jc w:val="center"/>
            </w:pPr>
            <w:r>
              <w:t>3.1</w:t>
            </w:r>
            <w:r w:rsidR="00547EF6">
              <w:t xml:space="preserve"> Identify the amendment processes</w:t>
            </w:r>
          </w:p>
        </w:tc>
        <w:tc>
          <w:tcPr>
            <w:tcW w:w="8322" w:type="dxa"/>
            <w:gridSpan w:val="2"/>
          </w:tcPr>
          <w:p w:rsidR="00470808" w:rsidRPr="00470808" w:rsidRDefault="00470808" w:rsidP="00470808">
            <w:pPr>
              <w:pStyle w:val="ListParagraph"/>
              <w:numPr>
                <w:ilvl w:val="0"/>
                <w:numId w:val="2"/>
              </w:numPr>
            </w:pPr>
            <w:r w:rsidRPr="00470808">
              <w:rPr>
                <w:bCs/>
              </w:rPr>
              <w:t>Amend</w:t>
            </w:r>
          </w:p>
          <w:p w:rsidR="00470808" w:rsidRPr="00470808" w:rsidRDefault="00470808" w:rsidP="00470808">
            <w:pPr>
              <w:pStyle w:val="ListParagraph"/>
              <w:numPr>
                <w:ilvl w:val="0"/>
                <w:numId w:val="2"/>
              </w:numPr>
            </w:pPr>
            <w:r w:rsidRPr="00470808">
              <w:rPr>
                <w:bCs/>
              </w:rPr>
              <w:t>Amendment</w:t>
            </w:r>
          </w:p>
          <w:p w:rsidR="00470808" w:rsidRPr="00470808" w:rsidRDefault="00470808" w:rsidP="00470808">
            <w:pPr>
              <w:pStyle w:val="ListParagraph"/>
              <w:numPr>
                <w:ilvl w:val="0"/>
                <w:numId w:val="2"/>
              </w:numPr>
            </w:pPr>
            <w:r w:rsidRPr="00470808">
              <w:rPr>
                <w:bCs/>
              </w:rPr>
              <w:t>Propose</w:t>
            </w:r>
          </w:p>
          <w:p w:rsidR="00470808" w:rsidRPr="00470808" w:rsidRDefault="00470808" w:rsidP="00470808">
            <w:pPr>
              <w:pStyle w:val="ListParagraph"/>
              <w:numPr>
                <w:ilvl w:val="0"/>
                <w:numId w:val="2"/>
              </w:numPr>
            </w:pPr>
            <w:r w:rsidRPr="00470808">
              <w:rPr>
                <w:bCs/>
              </w:rPr>
              <w:t>Ratify</w:t>
            </w:r>
          </w:p>
          <w:p w:rsidR="00482A67" w:rsidRDefault="00482A67" w:rsidP="00482A67">
            <w:pPr>
              <w:jc w:val="center"/>
            </w:pPr>
          </w:p>
        </w:tc>
        <w:tc>
          <w:tcPr>
            <w:tcW w:w="1167" w:type="dxa"/>
          </w:tcPr>
          <w:p w:rsidR="00482A67" w:rsidRPr="004219C9" w:rsidRDefault="00482A67" w:rsidP="00482A67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Expert</w:t>
            </w:r>
          </w:p>
          <w:p w:rsidR="00482A67" w:rsidRPr="004219C9" w:rsidRDefault="00482A67" w:rsidP="00482A67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Practitioner</w:t>
            </w:r>
          </w:p>
          <w:p w:rsidR="00482A67" w:rsidRPr="004219C9" w:rsidRDefault="00482A67" w:rsidP="00482A67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Apprentice</w:t>
            </w:r>
          </w:p>
          <w:p w:rsidR="00482A67" w:rsidRPr="004219C9" w:rsidRDefault="00482A67" w:rsidP="00482A67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Novice</w:t>
            </w:r>
          </w:p>
        </w:tc>
        <w:tc>
          <w:tcPr>
            <w:tcW w:w="808" w:type="dxa"/>
            <w:vAlign w:val="center"/>
          </w:tcPr>
          <w:p w:rsidR="00482A67" w:rsidRDefault="00482A67" w:rsidP="00482A67">
            <w:pPr>
              <w:jc w:val="center"/>
            </w:pPr>
            <w:r>
              <w:t>/</w:t>
            </w:r>
          </w:p>
        </w:tc>
        <w:tc>
          <w:tcPr>
            <w:tcW w:w="1023" w:type="dxa"/>
            <w:vAlign w:val="center"/>
          </w:tcPr>
          <w:p w:rsidR="00482A67" w:rsidRDefault="00482A67" w:rsidP="00482A67">
            <w:pPr>
              <w:jc w:val="center"/>
            </w:pPr>
            <w:r>
              <w:t>Y    /     N</w:t>
            </w:r>
          </w:p>
        </w:tc>
      </w:tr>
      <w:tr w:rsidR="00860068" w:rsidTr="00860068">
        <w:trPr>
          <w:trHeight w:val="1527"/>
        </w:trPr>
        <w:tc>
          <w:tcPr>
            <w:tcW w:w="678" w:type="dxa"/>
          </w:tcPr>
          <w:p w:rsidR="00860068" w:rsidRDefault="00860068" w:rsidP="00482A67">
            <w:pPr>
              <w:jc w:val="center"/>
            </w:pPr>
          </w:p>
        </w:tc>
        <w:tc>
          <w:tcPr>
            <w:tcW w:w="2245" w:type="dxa"/>
          </w:tcPr>
          <w:p w:rsidR="00860068" w:rsidRDefault="00CC4E13" w:rsidP="00482A67">
            <w:pPr>
              <w:jc w:val="center"/>
            </w:pPr>
            <w:r>
              <w:t>3.2</w:t>
            </w:r>
            <w:r w:rsidR="00860068">
              <w:t xml:space="preserve"> Identify the rights found in the Bill of Rights</w:t>
            </w:r>
          </w:p>
        </w:tc>
        <w:tc>
          <w:tcPr>
            <w:tcW w:w="4161" w:type="dxa"/>
            <w:tcBorders>
              <w:right w:val="single" w:sz="4" w:space="0" w:color="FFFFFF" w:themeColor="background1"/>
            </w:tcBorders>
          </w:tcPr>
          <w:p w:rsidR="00860068" w:rsidRDefault="00860068" w:rsidP="00860068">
            <w:pPr>
              <w:pStyle w:val="ListParagraph"/>
              <w:numPr>
                <w:ilvl w:val="0"/>
                <w:numId w:val="3"/>
              </w:numPr>
            </w:pPr>
            <w:r>
              <w:t xml:space="preserve">District Attorney </w:t>
            </w:r>
          </w:p>
          <w:p w:rsidR="00860068" w:rsidRDefault="00860068" w:rsidP="00860068">
            <w:pPr>
              <w:pStyle w:val="ListParagraph"/>
              <w:numPr>
                <w:ilvl w:val="0"/>
                <w:numId w:val="3"/>
              </w:numPr>
            </w:pPr>
            <w:r>
              <w:t>Defendant</w:t>
            </w:r>
          </w:p>
          <w:p w:rsidR="007D7648" w:rsidRDefault="00860068" w:rsidP="007D7648">
            <w:pPr>
              <w:pStyle w:val="ListParagraph"/>
              <w:numPr>
                <w:ilvl w:val="0"/>
                <w:numId w:val="3"/>
              </w:numPr>
            </w:pPr>
            <w:r>
              <w:t>Burden of Proof</w:t>
            </w:r>
            <w:r w:rsidR="007D7648">
              <w:t xml:space="preserve"> </w:t>
            </w:r>
          </w:p>
          <w:p w:rsidR="007D7648" w:rsidRDefault="007D7648" w:rsidP="007D7648">
            <w:pPr>
              <w:pStyle w:val="ListParagraph"/>
              <w:numPr>
                <w:ilvl w:val="0"/>
                <w:numId w:val="3"/>
              </w:numPr>
            </w:pPr>
            <w:r>
              <w:t>Criminal Trial Sequence</w:t>
            </w:r>
          </w:p>
          <w:p w:rsidR="007D7648" w:rsidRDefault="007D7648" w:rsidP="007D7648">
            <w:pPr>
              <w:pStyle w:val="ListParagraph"/>
              <w:numPr>
                <w:ilvl w:val="0"/>
                <w:numId w:val="3"/>
              </w:numPr>
            </w:pPr>
            <w:r>
              <w:t>Bench Trial v. Grand Jury</w:t>
            </w:r>
          </w:p>
          <w:p w:rsidR="007D7648" w:rsidRDefault="007D7648" w:rsidP="007D7648">
            <w:pPr>
              <w:pStyle w:val="ListParagraph"/>
              <w:numPr>
                <w:ilvl w:val="0"/>
                <w:numId w:val="3"/>
              </w:numPr>
            </w:pPr>
            <w:r>
              <w:t>Subpoena</w:t>
            </w:r>
          </w:p>
          <w:p w:rsidR="00860068" w:rsidRDefault="007D7648" w:rsidP="007D7648">
            <w:pPr>
              <w:pStyle w:val="ListParagraph"/>
              <w:numPr>
                <w:ilvl w:val="0"/>
                <w:numId w:val="3"/>
              </w:numPr>
            </w:pPr>
            <w:r>
              <w:t>Public Defender</w:t>
            </w:r>
          </w:p>
          <w:p w:rsidR="007D7648" w:rsidRDefault="007D7648" w:rsidP="007D7648">
            <w:pPr>
              <w:pStyle w:val="ListParagraph"/>
              <w:numPr>
                <w:ilvl w:val="0"/>
                <w:numId w:val="3"/>
              </w:numPr>
            </w:pPr>
            <w:r>
              <w:t xml:space="preserve">Miranda rights </w:t>
            </w:r>
          </w:p>
          <w:p w:rsidR="007D7648" w:rsidRDefault="007D7648" w:rsidP="007D7648">
            <w:pPr>
              <w:pStyle w:val="ListParagraph"/>
              <w:ind w:left="630"/>
            </w:pPr>
          </w:p>
        </w:tc>
        <w:tc>
          <w:tcPr>
            <w:tcW w:w="4161" w:type="dxa"/>
            <w:tcBorders>
              <w:left w:val="single" w:sz="4" w:space="0" w:color="FFFFFF" w:themeColor="background1"/>
            </w:tcBorders>
          </w:tcPr>
          <w:p w:rsidR="007D7648" w:rsidRDefault="007D7648" w:rsidP="007D7648">
            <w:pPr>
              <w:pStyle w:val="ListParagraph"/>
              <w:numPr>
                <w:ilvl w:val="0"/>
                <w:numId w:val="3"/>
              </w:numPr>
            </w:pPr>
            <w:r>
              <w:t>Plaintiff</w:t>
            </w:r>
          </w:p>
          <w:p w:rsidR="007D7648" w:rsidRDefault="007D7648" w:rsidP="007D7648">
            <w:pPr>
              <w:pStyle w:val="ListParagraph"/>
              <w:numPr>
                <w:ilvl w:val="0"/>
                <w:numId w:val="3"/>
              </w:numPr>
            </w:pPr>
            <w:r>
              <w:t>Tort Law</w:t>
            </w:r>
          </w:p>
          <w:p w:rsidR="007D7648" w:rsidRDefault="007D7648" w:rsidP="007D7648">
            <w:pPr>
              <w:pStyle w:val="ListParagraph"/>
              <w:numPr>
                <w:ilvl w:val="0"/>
                <w:numId w:val="3"/>
              </w:numPr>
            </w:pPr>
            <w:r>
              <w:t xml:space="preserve">Family Law </w:t>
            </w:r>
          </w:p>
          <w:p w:rsidR="007D7648" w:rsidRDefault="007D7648" w:rsidP="007D7648">
            <w:pPr>
              <w:pStyle w:val="ListParagraph"/>
              <w:numPr>
                <w:ilvl w:val="0"/>
                <w:numId w:val="3"/>
              </w:numPr>
            </w:pPr>
            <w:r>
              <w:t>Summons</w:t>
            </w:r>
          </w:p>
          <w:p w:rsidR="007D7648" w:rsidRDefault="007D7648" w:rsidP="007D7648">
            <w:pPr>
              <w:pStyle w:val="ListParagraph"/>
              <w:numPr>
                <w:ilvl w:val="0"/>
                <w:numId w:val="3"/>
              </w:numPr>
            </w:pPr>
            <w:r>
              <w:t>Preponderance of Guilt</w:t>
            </w:r>
          </w:p>
        </w:tc>
        <w:tc>
          <w:tcPr>
            <w:tcW w:w="1167" w:type="dxa"/>
          </w:tcPr>
          <w:p w:rsidR="00860068" w:rsidRPr="004219C9" w:rsidRDefault="00860068" w:rsidP="00482A67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Expert</w:t>
            </w:r>
          </w:p>
          <w:p w:rsidR="00860068" w:rsidRPr="004219C9" w:rsidRDefault="00860068" w:rsidP="00482A67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Practitioner</w:t>
            </w:r>
          </w:p>
          <w:p w:rsidR="00860068" w:rsidRPr="004219C9" w:rsidRDefault="00860068" w:rsidP="00482A67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Apprentice</w:t>
            </w:r>
          </w:p>
          <w:p w:rsidR="00860068" w:rsidRPr="004219C9" w:rsidRDefault="00860068" w:rsidP="00482A67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Novice</w:t>
            </w:r>
          </w:p>
        </w:tc>
        <w:tc>
          <w:tcPr>
            <w:tcW w:w="808" w:type="dxa"/>
            <w:vAlign w:val="center"/>
          </w:tcPr>
          <w:p w:rsidR="00860068" w:rsidRDefault="00860068" w:rsidP="00482A67">
            <w:pPr>
              <w:jc w:val="center"/>
            </w:pPr>
            <w:r>
              <w:t>/</w:t>
            </w:r>
          </w:p>
        </w:tc>
        <w:tc>
          <w:tcPr>
            <w:tcW w:w="1023" w:type="dxa"/>
            <w:vAlign w:val="center"/>
          </w:tcPr>
          <w:p w:rsidR="00860068" w:rsidRDefault="00860068" w:rsidP="00482A67">
            <w:pPr>
              <w:jc w:val="center"/>
            </w:pPr>
            <w:r>
              <w:t>Y    /     N</w:t>
            </w:r>
          </w:p>
        </w:tc>
      </w:tr>
      <w:tr w:rsidR="00470808" w:rsidTr="00547EF6">
        <w:trPr>
          <w:trHeight w:val="1527"/>
        </w:trPr>
        <w:tc>
          <w:tcPr>
            <w:tcW w:w="678" w:type="dxa"/>
          </w:tcPr>
          <w:p w:rsidR="00470808" w:rsidRDefault="00470808" w:rsidP="00482A67">
            <w:pPr>
              <w:jc w:val="center"/>
            </w:pPr>
          </w:p>
        </w:tc>
        <w:tc>
          <w:tcPr>
            <w:tcW w:w="2245" w:type="dxa"/>
          </w:tcPr>
          <w:p w:rsidR="00470808" w:rsidRDefault="00CC4E13" w:rsidP="00547EF6">
            <w:pPr>
              <w:jc w:val="center"/>
            </w:pPr>
            <w:r>
              <w:t>3.3</w:t>
            </w:r>
            <w:r w:rsidR="00470808">
              <w:t xml:space="preserve"> Identify how the Civil War Amendments impacts different groups of Americans</w:t>
            </w:r>
          </w:p>
        </w:tc>
        <w:tc>
          <w:tcPr>
            <w:tcW w:w="8322" w:type="dxa"/>
            <w:gridSpan w:val="2"/>
            <w:vMerge w:val="restart"/>
          </w:tcPr>
          <w:p w:rsidR="00470808" w:rsidRPr="00470808" w:rsidRDefault="00470808" w:rsidP="00470808">
            <w:pPr>
              <w:pStyle w:val="ListParagraph"/>
              <w:numPr>
                <w:ilvl w:val="0"/>
                <w:numId w:val="3"/>
              </w:numPr>
            </w:pPr>
            <w:r w:rsidRPr="00470808">
              <w:rPr>
                <w:bCs/>
              </w:rPr>
              <w:t>Abolish</w:t>
            </w:r>
          </w:p>
          <w:p w:rsidR="00470808" w:rsidRPr="00470808" w:rsidRDefault="00470808" w:rsidP="00470808">
            <w:pPr>
              <w:pStyle w:val="ListParagraph"/>
              <w:numPr>
                <w:ilvl w:val="0"/>
                <w:numId w:val="3"/>
              </w:numPr>
            </w:pPr>
            <w:r w:rsidRPr="00470808">
              <w:rPr>
                <w:bCs/>
              </w:rPr>
              <w:t>Equal protection</w:t>
            </w:r>
          </w:p>
          <w:p w:rsidR="00470808" w:rsidRPr="00470808" w:rsidRDefault="00470808" w:rsidP="00470808">
            <w:pPr>
              <w:pStyle w:val="ListParagraph"/>
              <w:numPr>
                <w:ilvl w:val="0"/>
                <w:numId w:val="3"/>
              </w:numPr>
            </w:pPr>
            <w:r w:rsidRPr="00470808">
              <w:rPr>
                <w:bCs/>
              </w:rPr>
              <w:t>Suffrage</w:t>
            </w:r>
          </w:p>
          <w:p w:rsidR="00470808" w:rsidRPr="00470808" w:rsidRDefault="00470808" w:rsidP="00470808">
            <w:pPr>
              <w:pStyle w:val="ListParagraph"/>
              <w:numPr>
                <w:ilvl w:val="0"/>
                <w:numId w:val="3"/>
              </w:numPr>
            </w:pPr>
            <w:r w:rsidRPr="00470808">
              <w:rPr>
                <w:bCs/>
              </w:rPr>
              <w:t>Prohibition</w:t>
            </w:r>
          </w:p>
          <w:p w:rsidR="00470808" w:rsidRPr="00470808" w:rsidRDefault="00470808" w:rsidP="00470808">
            <w:pPr>
              <w:pStyle w:val="ListParagraph"/>
              <w:numPr>
                <w:ilvl w:val="0"/>
                <w:numId w:val="3"/>
              </w:numPr>
            </w:pPr>
            <w:r w:rsidRPr="00470808">
              <w:rPr>
                <w:bCs/>
              </w:rPr>
              <w:t>Repeal</w:t>
            </w:r>
          </w:p>
          <w:p w:rsidR="00470808" w:rsidRPr="00470808" w:rsidRDefault="00470808" w:rsidP="00470808">
            <w:pPr>
              <w:pStyle w:val="ListParagraph"/>
              <w:numPr>
                <w:ilvl w:val="0"/>
                <w:numId w:val="3"/>
              </w:numPr>
            </w:pPr>
            <w:r w:rsidRPr="00470808">
              <w:rPr>
                <w:bCs/>
              </w:rPr>
              <w:t>Poll Tax</w:t>
            </w:r>
          </w:p>
          <w:p w:rsidR="00470808" w:rsidRPr="00470808" w:rsidRDefault="00470808" w:rsidP="00470808">
            <w:pPr>
              <w:pStyle w:val="ListParagraph"/>
              <w:numPr>
                <w:ilvl w:val="0"/>
                <w:numId w:val="3"/>
              </w:numPr>
            </w:pPr>
            <w:r w:rsidRPr="00470808">
              <w:rPr>
                <w:bCs/>
              </w:rPr>
              <w:t>Line of Succession</w:t>
            </w:r>
          </w:p>
          <w:p w:rsidR="00470808" w:rsidRDefault="00470808" w:rsidP="00470808">
            <w:pPr>
              <w:pStyle w:val="ListParagraph"/>
            </w:pPr>
          </w:p>
        </w:tc>
        <w:tc>
          <w:tcPr>
            <w:tcW w:w="1167" w:type="dxa"/>
          </w:tcPr>
          <w:p w:rsidR="00470808" w:rsidRPr="004219C9" w:rsidRDefault="00470808" w:rsidP="00482A67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Expert</w:t>
            </w:r>
          </w:p>
          <w:p w:rsidR="00470808" w:rsidRPr="004219C9" w:rsidRDefault="00470808" w:rsidP="00482A67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Practitioner</w:t>
            </w:r>
          </w:p>
          <w:p w:rsidR="00470808" w:rsidRPr="004219C9" w:rsidRDefault="00470808" w:rsidP="00482A67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Apprentice</w:t>
            </w:r>
          </w:p>
          <w:p w:rsidR="00470808" w:rsidRPr="004219C9" w:rsidRDefault="00470808" w:rsidP="00482A67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Novice</w:t>
            </w:r>
          </w:p>
        </w:tc>
        <w:tc>
          <w:tcPr>
            <w:tcW w:w="808" w:type="dxa"/>
            <w:vAlign w:val="center"/>
          </w:tcPr>
          <w:p w:rsidR="00470808" w:rsidRDefault="00470808" w:rsidP="00482A67">
            <w:pPr>
              <w:jc w:val="center"/>
            </w:pPr>
            <w:r>
              <w:t>/</w:t>
            </w:r>
          </w:p>
        </w:tc>
        <w:tc>
          <w:tcPr>
            <w:tcW w:w="1023" w:type="dxa"/>
            <w:vAlign w:val="center"/>
          </w:tcPr>
          <w:p w:rsidR="00470808" w:rsidRDefault="00470808" w:rsidP="00482A67">
            <w:pPr>
              <w:jc w:val="center"/>
            </w:pPr>
            <w:r>
              <w:t>Y    /     N</w:t>
            </w:r>
          </w:p>
        </w:tc>
      </w:tr>
      <w:tr w:rsidR="00470808" w:rsidTr="00547EF6">
        <w:trPr>
          <w:trHeight w:val="1527"/>
        </w:trPr>
        <w:tc>
          <w:tcPr>
            <w:tcW w:w="678" w:type="dxa"/>
          </w:tcPr>
          <w:p w:rsidR="00470808" w:rsidRDefault="00470808" w:rsidP="00482A67">
            <w:pPr>
              <w:jc w:val="center"/>
            </w:pPr>
          </w:p>
        </w:tc>
        <w:tc>
          <w:tcPr>
            <w:tcW w:w="2245" w:type="dxa"/>
          </w:tcPr>
          <w:p w:rsidR="00470808" w:rsidRDefault="00CC4E13" w:rsidP="00482A67">
            <w:pPr>
              <w:jc w:val="center"/>
            </w:pPr>
            <w:r>
              <w:t>3.4</w:t>
            </w:r>
            <w:r w:rsidR="00470808">
              <w:t xml:space="preserve"> Identify the amendments that promoted suffrage for various groups of Americans</w:t>
            </w:r>
          </w:p>
        </w:tc>
        <w:tc>
          <w:tcPr>
            <w:tcW w:w="8322" w:type="dxa"/>
            <w:gridSpan w:val="2"/>
            <w:vMerge/>
          </w:tcPr>
          <w:p w:rsidR="00470808" w:rsidRDefault="00470808" w:rsidP="004708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167" w:type="dxa"/>
          </w:tcPr>
          <w:p w:rsidR="00470808" w:rsidRPr="004219C9" w:rsidRDefault="00470808" w:rsidP="00482A67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Expert</w:t>
            </w:r>
          </w:p>
          <w:p w:rsidR="00470808" w:rsidRPr="004219C9" w:rsidRDefault="00470808" w:rsidP="00482A67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Practitioner</w:t>
            </w:r>
          </w:p>
          <w:p w:rsidR="00470808" w:rsidRPr="004219C9" w:rsidRDefault="00470808" w:rsidP="00482A67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Apprentice</w:t>
            </w:r>
          </w:p>
          <w:p w:rsidR="00470808" w:rsidRPr="004219C9" w:rsidRDefault="00470808" w:rsidP="00482A67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Novice</w:t>
            </w:r>
          </w:p>
        </w:tc>
        <w:tc>
          <w:tcPr>
            <w:tcW w:w="808" w:type="dxa"/>
            <w:vAlign w:val="center"/>
          </w:tcPr>
          <w:p w:rsidR="00470808" w:rsidRDefault="00470808" w:rsidP="00482A67">
            <w:pPr>
              <w:jc w:val="center"/>
            </w:pPr>
            <w:r>
              <w:t>/</w:t>
            </w:r>
          </w:p>
        </w:tc>
        <w:tc>
          <w:tcPr>
            <w:tcW w:w="1023" w:type="dxa"/>
            <w:vAlign w:val="center"/>
          </w:tcPr>
          <w:p w:rsidR="00470808" w:rsidRDefault="00470808" w:rsidP="00482A67">
            <w:pPr>
              <w:jc w:val="center"/>
            </w:pPr>
            <w:r>
              <w:t>Y    /     N</w:t>
            </w:r>
          </w:p>
        </w:tc>
      </w:tr>
      <w:tr w:rsidR="00482A67" w:rsidTr="00547EF6">
        <w:trPr>
          <w:trHeight w:val="1527"/>
        </w:trPr>
        <w:tc>
          <w:tcPr>
            <w:tcW w:w="678" w:type="dxa"/>
          </w:tcPr>
          <w:p w:rsidR="00482A67" w:rsidRDefault="00482A67" w:rsidP="00482A67">
            <w:pPr>
              <w:jc w:val="center"/>
            </w:pPr>
          </w:p>
        </w:tc>
        <w:tc>
          <w:tcPr>
            <w:tcW w:w="2245" w:type="dxa"/>
          </w:tcPr>
          <w:p w:rsidR="00482A67" w:rsidRDefault="00CC4E13" w:rsidP="00482A67">
            <w:pPr>
              <w:jc w:val="center"/>
            </w:pPr>
            <w:r>
              <w:t>3.5</w:t>
            </w:r>
            <w:r w:rsidR="00547EF6">
              <w:t xml:space="preserve"> – Analyze the phrase “the Constitution is a living document”</w:t>
            </w:r>
          </w:p>
        </w:tc>
        <w:tc>
          <w:tcPr>
            <w:tcW w:w="8322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2694"/>
              <w:gridCol w:w="2694"/>
            </w:tblGrid>
            <w:tr w:rsidR="00272AA8" w:rsidRPr="00470808" w:rsidTr="00272AA8">
              <w:tc>
                <w:tcPr>
                  <w:tcW w:w="2694" w:type="dxa"/>
                </w:tcPr>
                <w:p w:rsidR="00272AA8" w:rsidRPr="007D7648" w:rsidRDefault="00272AA8" w:rsidP="00272AA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i/>
                    </w:rPr>
                  </w:pPr>
                  <w:r w:rsidRPr="007D7648">
                    <w:rPr>
                      <w:bCs/>
                      <w:i/>
                    </w:rPr>
                    <w:t>Texas v. Johnson</w:t>
                  </w:r>
                </w:p>
              </w:tc>
              <w:tc>
                <w:tcPr>
                  <w:tcW w:w="2694" w:type="dxa"/>
                </w:tcPr>
                <w:p w:rsidR="00272AA8" w:rsidRPr="007D7648" w:rsidRDefault="00272AA8" w:rsidP="00272AA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i/>
                    </w:rPr>
                  </w:pPr>
                  <w:r w:rsidRPr="007D7648">
                    <w:rPr>
                      <w:bCs/>
                      <w:i/>
                    </w:rPr>
                    <w:t>Engle v. Vitale</w:t>
                  </w:r>
                </w:p>
              </w:tc>
              <w:tc>
                <w:tcPr>
                  <w:tcW w:w="2694" w:type="dxa"/>
                </w:tcPr>
                <w:p w:rsidR="00272AA8" w:rsidRPr="007D7648" w:rsidRDefault="007D7648" w:rsidP="007D764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i/>
                    </w:rPr>
                  </w:pPr>
                  <w:r w:rsidRPr="007D7648">
                    <w:rPr>
                      <w:bCs/>
                      <w:i/>
                    </w:rPr>
                    <w:t>NJ</w:t>
                  </w:r>
                  <w:r w:rsidRPr="007D7648">
                    <w:rPr>
                      <w:i/>
                    </w:rPr>
                    <w:t xml:space="preserve"> v. TLO</w:t>
                  </w:r>
                </w:p>
              </w:tc>
            </w:tr>
            <w:tr w:rsidR="00272AA8" w:rsidRPr="00470808" w:rsidTr="00272AA8">
              <w:tc>
                <w:tcPr>
                  <w:tcW w:w="2694" w:type="dxa"/>
                </w:tcPr>
                <w:p w:rsidR="00272AA8" w:rsidRPr="007D7648" w:rsidRDefault="00272AA8" w:rsidP="00272AA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i/>
                    </w:rPr>
                  </w:pPr>
                  <w:r w:rsidRPr="007D7648">
                    <w:rPr>
                      <w:bCs/>
                      <w:i/>
                    </w:rPr>
                    <w:t>Brown v. Board of Education</w:t>
                  </w:r>
                </w:p>
              </w:tc>
              <w:tc>
                <w:tcPr>
                  <w:tcW w:w="2694" w:type="dxa"/>
                </w:tcPr>
                <w:p w:rsidR="00272AA8" w:rsidRPr="007D7648" w:rsidRDefault="00272AA8" w:rsidP="00272AA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i/>
                    </w:rPr>
                  </w:pPr>
                  <w:r w:rsidRPr="007D7648">
                    <w:rPr>
                      <w:bCs/>
                      <w:i/>
                    </w:rPr>
                    <w:t>Mapp V. Ohio</w:t>
                  </w:r>
                </w:p>
                <w:p w:rsidR="007D7648" w:rsidRPr="007D7648" w:rsidRDefault="007D7648" w:rsidP="00272AA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i/>
                    </w:rPr>
                  </w:pPr>
                  <w:r w:rsidRPr="007D7648">
                    <w:rPr>
                      <w:bCs/>
                      <w:i/>
                    </w:rPr>
                    <w:t>Miranda v. Arizona</w:t>
                  </w:r>
                </w:p>
              </w:tc>
              <w:tc>
                <w:tcPr>
                  <w:tcW w:w="2694" w:type="dxa"/>
                </w:tcPr>
                <w:p w:rsidR="007D7648" w:rsidRDefault="00272AA8" w:rsidP="00272AA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i/>
                    </w:rPr>
                  </w:pPr>
                  <w:r w:rsidRPr="007D7648">
                    <w:rPr>
                      <w:bCs/>
                      <w:i/>
                    </w:rPr>
                    <w:t>Tinker v. Des Moines</w:t>
                  </w:r>
                  <w:r w:rsidR="007D7648" w:rsidRPr="007D7648">
                    <w:rPr>
                      <w:i/>
                    </w:rPr>
                    <w:t xml:space="preserve"> </w:t>
                  </w:r>
                </w:p>
                <w:p w:rsidR="00272AA8" w:rsidRPr="007D7648" w:rsidRDefault="007D7648" w:rsidP="00272AA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i/>
                    </w:rPr>
                  </w:pPr>
                  <w:r w:rsidRPr="007D7648">
                    <w:rPr>
                      <w:i/>
                    </w:rPr>
                    <w:t>WV v. Barnette</w:t>
                  </w:r>
                </w:p>
              </w:tc>
            </w:tr>
            <w:tr w:rsidR="00272AA8" w:rsidRPr="00470808" w:rsidTr="00272AA8">
              <w:tc>
                <w:tcPr>
                  <w:tcW w:w="2694" w:type="dxa"/>
                </w:tcPr>
                <w:p w:rsidR="00272AA8" w:rsidRPr="007D7648" w:rsidRDefault="00272AA8" w:rsidP="00272AA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i/>
                    </w:rPr>
                  </w:pPr>
                  <w:r w:rsidRPr="007D7648">
                    <w:rPr>
                      <w:bCs/>
                      <w:i/>
                    </w:rPr>
                    <w:t>Gideon v. Wainwright</w:t>
                  </w:r>
                </w:p>
              </w:tc>
              <w:tc>
                <w:tcPr>
                  <w:tcW w:w="2694" w:type="dxa"/>
                </w:tcPr>
                <w:p w:rsidR="00272AA8" w:rsidRPr="007D7648" w:rsidRDefault="00272AA8" w:rsidP="00272AA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i/>
                    </w:rPr>
                  </w:pPr>
                  <w:r w:rsidRPr="007D7648">
                    <w:rPr>
                      <w:bCs/>
                      <w:i/>
                    </w:rPr>
                    <w:t>Plessy v. Ferguson</w:t>
                  </w:r>
                </w:p>
              </w:tc>
              <w:tc>
                <w:tcPr>
                  <w:tcW w:w="2694" w:type="dxa"/>
                </w:tcPr>
                <w:p w:rsidR="00272AA8" w:rsidRPr="007D7648" w:rsidRDefault="00272AA8" w:rsidP="007D7648">
                  <w:pPr>
                    <w:pStyle w:val="ListParagraph"/>
                    <w:ind w:left="630"/>
                    <w:rPr>
                      <w:i/>
                    </w:rPr>
                  </w:pPr>
                </w:p>
              </w:tc>
            </w:tr>
            <w:tr w:rsidR="00272AA8" w:rsidRPr="00470808" w:rsidTr="00272AA8">
              <w:tc>
                <w:tcPr>
                  <w:tcW w:w="2694" w:type="dxa"/>
                </w:tcPr>
                <w:p w:rsidR="00272AA8" w:rsidRPr="00470808" w:rsidRDefault="00272AA8" w:rsidP="007D7648"/>
              </w:tc>
              <w:tc>
                <w:tcPr>
                  <w:tcW w:w="2694" w:type="dxa"/>
                </w:tcPr>
                <w:p w:rsidR="00272AA8" w:rsidRPr="00470808" w:rsidRDefault="00272AA8" w:rsidP="00272AA8">
                  <w:pPr>
                    <w:ind w:left="270"/>
                  </w:pPr>
                </w:p>
              </w:tc>
              <w:tc>
                <w:tcPr>
                  <w:tcW w:w="2694" w:type="dxa"/>
                </w:tcPr>
                <w:p w:rsidR="00272AA8" w:rsidRPr="00470808" w:rsidRDefault="00272AA8" w:rsidP="00272AA8">
                  <w:pPr>
                    <w:pStyle w:val="ListParagraph"/>
                    <w:ind w:left="630"/>
                  </w:pPr>
                </w:p>
              </w:tc>
            </w:tr>
          </w:tbl>
          <w:p w:rsidR="00482A67" w:rsidRDefault="00482A67" w:rsidP="00470808">
            <w:pPr>
              <w:pStyle w:val="ListParagraph"/>
            </w:pPr>
          </w:p>
        </w:tc>
        <w:tc>
          <w:tcPr>
            <w:tcW w:w="1167" w:type="dxa"/>
          </w:tcPr>
          <w:p w:rsidR="00482A67" w:rsidRPr="004219C9" w:rsidRDefault="00482A67" w:rsidP="00482A67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Expert</w:t>
            </w:r>
          </w:p>
          <w:p w:rsidR="00482A67" w:rsidRPr="004219C9" w:rsidRDefault="00482A67" w:rsidP="00482A67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Practitioner</w:t>
            </w:r>
          </w:p>
          <w:p w:rsidR="00482A67" w:rsidRPr="004219C9" w:rsidRDefault="00482A67" w:rsidP="00482A67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Apprentice</w:t>
            </w:r>
          </w:p>
          <w:p w:rsidR="00482A67" w:rsidRPr="004219C9" w:rsidRDefault="00482A67" w:rsidP="00482A67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Novice</w:t>
            </w:r>
          </w:p>
        </w:tc>
        <w:tc>
          <w:tcPr>
            <w:tcW w:w="808" w:type="dxa"/>
            <w:vAlign w:val="center"/>
          </w:tcPr>
          <w:p w:rsidR="00482A67" w:rsidRDefault="00482A67" w:rsidP="00482A67">
            <w:pPr>
              <w:jc w:val="center"/>
            </w:pPr>
            <w:r>
              <w:t>/</w:t>
            </w:r>
          </w:p>
        </w:tc>
        <w:tc>
          <w:tcPr>
            <w:tcW w:w="1023" w:type="dxa"/>
            <w:vAlign w:val="center"/>
          </w:tcPr>
          <w:p w:rsidR="00482A67" w:rsidRDefault="00482A67" w:rsidP="00482A67">
            <w:pPr>
              <w:jc w:val="center"/>
            </w:pPr>
            <w:r>
              <w:t>Y    /     N</w:t>
            </w:r>
          </w:p>
        </w:tc>
      </w:tr>
    </w:tbl>
    <w:p w:rsidR="00AC3D6C" w:rsidRDefault="00AC3D6C" w:rsidP="00AC3D6C">
      <w:pPr>
        <w:jc w:val="center"/>
        <w:rPr>
          <w:rFonts w:ascii="Bookman Old Style" w:hAnsi="Bookman Old Style"/>
          <w:b/>
        </w:rPr>
      </w:pPr>
    </w:p>
    <w:p w:rsidR="00272AA8" w:rsidRDefault="00272AA8" w:rsidP="00AC3D6C">
      <w:pPr>
        <w:jc w:val="center"/>
        <w:rPr>
          <w:rFonts w:ascii="Bookman Old Style" w:hAnsi="Bookman Old Style"/>
          <w:b/>
        </w:rPr>
      </w:pPr>
    </w:p>
    <w:p w:rsidR="00AC3D6C" w:rsidRPr="004C125B" w:rsidRDefault="00482A67" w:rsidP="00AC3D6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 xml:space="preserve">Unit </w:t>
      </w:r>
      <w:r w:rsidR="00CC4E13">
        <w:rPr>
          <w:rFonts w:ascii="Bookman Old Style" w:hAnsi="Bookman Old Style"/>
          <w:b/>
        </w:rPr>
        <w:t>3</w:t>
      </w:r>
      <w:r w:rsidR="00CC4E13" w:rsidRPr="00CC4E13">
        <w:rPr>
          <w:rFonts w:ascii="Bookman Old Style" w:hAnsi="Bookman Old Style"/>
          <w:b/>
        </w:rPr>
        <w:t xml:space="preserve"> </w:t>
      </w:r>
      <w:r w:rsidR="00CC4E13">
        <w:rPr>
          <w:rFonts w:ascii="Bookman Old Style" w:hAnsi="Bookman Old Style"/>
          <w:b/>
        </w:rPr>
        <w:t>Data Tracker</w:t>
      </w:r>
      <w:r w:rsidR="00CC4E13" w:rsidRPr="004C125B">
        <w:rPr>
          <w:rFonts w:ascii="Bookman Old Style" w:hAnsi="Bookman Old Style"/>
          <w:b/>
        </w:rPr>
        <w:t xml:space="preserve">: </w:t>
      </w:r>
      <w:r w:rsidR="00CC4E13" w:rsidRPr="00CC4E13">
        <w:rPr>
          <w:rFonts w:ascii="Bookman Old Style" w:hAnsi="Bookman Old Style"/>
          <w:b/>
        </w:rPr>
        <w:t>Amendments &amp; Court Cases</w:t>
      </w:r>
      <w:bookmarkStart w:id="0" w:name="_GoBack"/>
      <w:bookmarkEnd w:id="0"/>
    </w:p>
    <w:tbl>
      <w:tblPr>
        <w:tblStyle w:val="a0"/>
        <w:tblpPr w:leftFromText="180" w:rightFromText="180" w:vertAnchor="text" w:horzAnchor="page" w:tblpX="2616" w:tblpY="60"/>
        <w:tblW w:w="6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2070"/>
        <w:gridCol w:w="2520"/>
      </w:tblGrid>
      <w:tr w:rsidR="00AC3D6C" w:rsidTr="00AC3D6C">
        <w:tc>
          <w:tcPr>
            <w:tcW w:w="2358" w:type="dxa"/>
          </w:tcPr>
          <w:p w:rsidR="00AC3D6C" w:rsidRDefault="00AC3D6C" w:rsidP="00AC3D6C">
            <w:pPr>
              <w:jc w:val="center"/>
            </w:pPr>
          </w:p>
        </w:tc>
        <w:tc>
          <w:tcPr>
            <w:tcW w:w="2070" w:type="dxa"/>
          </w:tcPr>
          <w:p w:rsidR="00AC3D6C" w:rsidRDefault="00AC3D6C" w:rsidP="00AC3D6C">
            <w:pPr>
              <w:jc w:val="center"/>
            </w:pPr>
            <w:r>
              <w:rPr>
                <w:b/>
              </w:rPr>
              <w:t>Predicted/Goal</w:t>
            </w:r>
          </w:p>
        </w:tc>
        <w:tc>
          <w:tcPr>
            <w:tcW w:w="2520" w:type="dxa"/>
          </w:tcPr>
          <w:p w:rsidR="00AC3D6C" w:rsidRDefault="00AC3D6C" w:rsidP="00AC3D6C">
            <w:pPr>
              <w:jc w:val="center"/>
            </w:pPr>
            <w:r>
              <w:rPr>
                <w:b/>
              </w:rPr>
              <w:t>Actual</w:t>
            </w:r>
          </w:p>
        </w:tc>
      </w:tr>
      <w:tr w:rsidR="00AC3D6C" w:rsidTr="00AC3D6C">
        <w:trPr>
          <w:trHeight w:val="140"/>
        </w:trPr>
        <w:tc>
          <w:tcPr>
            <w:tcW w:w="2358" w:type="dxa"/>
          </w:tcPr>
          <w:p w:rsidR="00AC3D6C" w:rsidRDefault="00AC3D6C" w:rsidP="00AC3D6C">
            <w:r>
              <w:rPr>
                <w:b/>
              </w:rPr>
              <w:t>Test Grade</w:t>
            </w:r>
          </w:p>
        </w:tc>
        <w:tc>
          <w:tcPr>
            <w:tcW w:w="2070" w:type="dxa"/>
          </w:tcPr>
          <w:p w:rsidR="00AC3D6C" w:rsidRDefault="00AC3D6C" w:rsidP="00AC3D6C">
            <w:pPr>
              <w:jc w:val="center"/>
            </w:pPr>
            <w:r>
              <w:rPr>
                <w:u w:val="single"/>
              </w:rPr>
              <w:t xml:space="preserve">       </w:t>
            </w:r>
            <w:r>
              <w:t>/100</w:t>
            </w:r>
          </w:p>
        </w:tc>
        <w:tc>
          <w:tcPr>
            <w:tcW w:w="2520" w:type="dxa"/>
          </w:tcPr>
          <w:p w:rsidR="00AC3D6C" w:rsidRDefault="00AC3D6C" w:rsidP="00AC3D6C">
            <w:pPr>
              <w:jc w:val="center"/>
            </w:pPr>
            <w:r>
              <w:rPr>
                <w:u w:val="single"/>
              </w:rPr>
              <w:t xml:space="preserve">       </w:t>
            </w:r>
            <w:r>
              <w:t>/100</w:t>
            </w:r>
          </w:p>
        </w:tc>
      </w:tr>
    </w:tbl>
    <w:p w:rsidR="00AC3D6C" w:rsidRDefault="00AC3D6C" w:rsidP="00AC3D6C">
      <w:r>
        <w:rPr>
          <w:b/>
        </w:rPr>
        <w:t>Unit Assessment</w:t>
      </w:r>
    </w:p>
    <w:p w:rsidR="00AC3D6C" w:rsidRDefault="00AC3D6C" w:rsidP="00AC3D6C">
      <w:pPr>
        <w:rPr>
          <w:b/>
        </w:rPr>
      </w:pPr>
    </w:p>
    <w:tbl>
      <w:tblPr>
        <w:tblpPr w:leftFromText="180" w:rightFromText="180" w:vertAnchor="text" w:horzAnchor="margin" w:tblpY="45"/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205"/>
        <w:gridCol w:w="1206"/>
        <w:gridCol w:w="1209"/>
        <w:gridCol w:w="1204"/>
        <w:gridCol w:w="1205"/>
        <w:gridCol w:w="1206"/>
        <w:gridCol w:w="1210"/>
        <w:gridCol w:w="1204"/>
        <w:gridCol w:w="1205"/>
        <w:gridCol w:w="1206"/>
        <w:gridCol w:w="1206"/>
        <w:gridCol w:w="11"/>
      </w:tblGrid>
      <w:tr w:rsidR="00AC3D6C" w:rsidRPr="00023035" w:rsidTr="00AC3D6C">
        <w:trPr>
          <w:trHeight w:val="498"/>
        </w:trPr>
        <w:tc>
          <w:tcPr>
            <w:tcW w:w="14480" w:type="dxa"/>
            <w:gridSpan w:val="13"/>
          </w:tcPr>
          <w:p w:rsidR="00AC3D6C" w:rsidRPr="008C5E19" w:rsidRDefault="00AC3D6C" w:rsidP="00AC3D6C">
            <w:pPr>
              <w:spacing w:after="120" w:line="240" w:lineRule="auto"/>
              <w:jc w:val="center"/>
              <w:rPr>
                <w:rFonts w:ascii="SimSun" w:eastAsia="SimSun" w:hAnsi="SimSun"/>
                <w:b/>
                <w:sz w:val="36"/>
                <w:szCs w:val="36"/>
              </w:rPr>
            </w:pPr>
            <w:r w:rsidRPr="008C5E19">
              <w:rPr>
                <w:rFonts w:ascii="SimSun" w:eastAsia="SimSun" w:hAnsi="SimSun"/>
                <w:b/>
                <w:sz w:val="36"/>
                <w:szCs w:val="36"/>
              </w:rPr>
              <w:t>Reflection</w:t>
            </w:r>
          </w:p>
        </w:tc>
      </w:tr>
      <w:tr w:rsidR="00AC3D6C" w:rsidRPr="00023035" w:rsidTr="00AC3D6C">
        <w:trPr>
          <w:trHeight w:val="392"/>
        </w:trPr>
        <w:tc>
          <w:tcPr>
            <w:tcW w:w="4823" w:type="dxa"/>
            <w:gridSpan w:val="4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b/>
              </w:rPr>
            </w:pPr>
            <w:r w:rsidRPr="00023035">
              <w:rPr>
                <w:rFonts w:ascii="Century Gothic" w:hAnsi="Century Gothic"/>
                <w:b/>
              </w:rPr>
              <w:t>Knowledge</w:t>
            </w:r>
          </w:p>
        </w:tc>
        <w:tc>
          <w:tcPr>
            <w:tcW w:w="4825" w:type="dxa"/>
            <w:gridSpan w:val="4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b/>
              </w:rPr>
            </w:pPr>
            <w:r w:rsidRPr="00023035">
              <w:rPr>
                <w:rFonts w:ascii="Century Gothic" w:hAnsi="Century Gothic"/>
                <w:b/>
              </w:rPr>
              <w:t>Classroom Participation</w:t>
            </w:r>
          </w:p>
        </w:tc>
        <w:tc>
          <w:tcPr>
            <w:tcW w:w="4832" w:type="dxa"/>
            <w:gridSpan w:val="5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b/>
              </w:rPr>
            </w:pPr>
            <w:r w:rsidRPr="00023035">
              <w:rPr>
                <w:rFonts w:ascii="Century Gothic" w:hAnsi="Century Gothic"/>
                <w:b/>
              </w:rPr>
              <w:t>Study Habits</w:t>
            </w:r>
          </w:p>
        </w:tc>
      </w:tr>
      <w:tr w:rsidR="00AC3D6C" w:rsidRPr="00023035" w:rsidTr="00AC3D6C">
        <w:trPr>
          <w:trHeight w:val="540"/>
        </w:trPr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:rsidR="00AC3D6C" w:rsidRPr="00023035" w:rsidRDefault="00AC3D6C" w:rsidP="00AC3D6C">
            <w:pPr>
              <w:spacing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23035">
              <w:rPr>
                <w:rFonts w:ascii="Century Gothic" w:hAnsi="Century Gothic"/>
                <w:b/>
                <w:sz w:val="20"/>
                <w:szCs w:val="20"/>
              </w:rPr>
              <w:t>A) By the end of the unit, I felt prepared for the assessment.</w:t>
            </w:r>
          </w:p>
        </w:tc>
        <w:tc>
          <w:tcPr>
            <w:tcW w:w="4825" w:type="dxa"/>
            <w:gridSpan w:val="4"/>
            <w:tcBorders>
              <w:bottom w:val="single" w:sz="4" w:space="0" w:color="auto"/>
            </w:tcBorders>
          </w:tcPr>
          <w:p w:rsidR="00AC3D6C" w:rsidRPr="00023035" w:rsidRDefault="00AC3D6C" w:rsidP="00AC3D6C">
            <w:pPr>
              <w:spacing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23035">
              <w:rPr>
                <w:rFonts w:ascii="Century Gothic" w:hAnsi="Century Gothic"/>
                <w:b/>
                <w:sz w:val="20"/>
                <w:szCs w:val="20"/>
              </w:rPr>
              <w:t>A) I was fully engaged throughout each lesson.</w:t>
            </w:r>
          </w:p>
        </w:tc>
        <w:tc>
          <w:tcPr>
            <w:tcW w:w="4832" w:type="dxa"/>
            <w:gridSpan w:val="5"/>
            <w:tcBorders>
              <w:bottom w:val="single" w:sz="4" w:space="0" w:color="auto"/>
            </w:tcBorders>
          </w:tcPr>
          <w:p w:rsidR="00AC3D6C" w:rsidRPr="00023035" w:rsidRDefault="00AC3D6C" w:rsidP="00AC3D6C">
            <w:pPr>
              <w:spacing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23035">
              <w:rPr>
                <w:rFonts w:ascii="Century Gothic" w:hAnsi="Century Gothic"/>
                <w:b/>
                <w:sz w:val="20"/>
                <w:szCs w:val="20"/>
              </w:rPr>
              <w:t>A) I reviewed the content of this unit every night.</w:t>
            </w:r>
          </w:p>
        </w:tc>
      </w:tr>
      <w:tr w:rsidR="00AC3D6C" w:rsidRPr="00023035" w:rsidTr="00AC3D6C">
        <w:trPr>
          <w:gridAfter w:val="1"/>
          <w:wAfter w:w="11" w:type="dxa"/>
          <w:trHeight w:val="540"/>
        </w:trPr>
        <w:tc>
          <w:tcPr>
            <w:tcW w:w="1203" w:type="dxa"/>
            <w:shd w:val="clear" w:color="auto" w:fill="D9D9D9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205" w:type="dxa"/>
            <w:shd w:val="clear" w:color="auto" w:fill="D9D9D9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206" w:type="dxa"/>
            <w:shd w:val="clear" w:color="auto" w:fill="D9D9D9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209" w:type="dxa"/>
            <w:shd w:val="clear" w:color="auto" w:fill="D9D9D9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  <w:tc>
          <w:tcPr>
            <w:tcW w:w="1204" w:type="dxa"/>
            <w:shd w:val="clear" w:color="auto" w:fill="D9D9D9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205" w:type="dxa"/>
            <w:shd w:val="clear" w:color="auto" w:fill="D9D9D9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206" w:type="dxa"/>
            <w:shd w:val="clear" w:color="auto" w:fill="D9D9D9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210" w:type="dxa"/>
            <w:shd w:val="clear" w:color="auto" w:fill="D9D9D9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  <w:tc>
          <w:tcPr>
            <w:tcW w:w="1204" w:type="dxa"/>
            <w:shd w:val="clear" w:color="auto" w:fill="D9D9D9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205" w:type="dxa"/>
            <w:shd w:val="clear" w:color="auto" w:fill="D9D9D9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206" w:type="dxa"/>
            <w:shd w:val="clear" w:color="auto" w:fill="D9D9D9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206" w:type="dxa"/>
            <w:shd w:val="clear" w:color="auto" w:fill="D9D9D9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</w:tr>
      <w:tr w:rsidR="00AC3D6C" w:rsidRPr="00023035" w:rsidTr="00AC3D6C">
        <w:trPr>
          <w:trHeight w:val="545"/>
        </w:trPr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:rsidR="00AC3D6C" w:rsidRPr="00023035" w:rsidRDefault="00AC3D6C" w:rsidP="00AC3D6C">
            <w:pPr>
              <w:spacing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23035">
              <w:rPr>
                <w:rFonts w:ascii="Century Gothic" w:hAnsi="Century Gothic"/>
                <w:b/>
                <w:sz w:val="20"/>
                <w:szCs w:val="20"/>
              </w:rPr>
              <w:t xml:space="preserve">B) When I was confused about new information, I asked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Mrs. Marquez </w:t>
            </w:r>
            <w:r w:rsidRPr="00023035">
              <w:rPr>
                <w:rFonts w:ascii="Century Gothic" w:hAnsi="Century Gothic"/>
                <w:b/>
                <w:sz w:val="20"/>
                <w:szCs w:val="20"/>
              </w:rPr>
              <w:t>for clarification.</w:t>
            </w:r>
          </w:p>
        </w:tc>
        <w:tc>
          <w:tcPr>
            <w:tcW w:w="4825" w:type="dxa"/>
            <w:gridSpan w:val="4"/>
            <w:tcBorders>
              <w:bottom w:val="single" w:sz="4" w:space="0" w:color="auto"/>
            </w:tcBorders>
          </w:tcPr>
          <w:p w:rsidR="00AC3D6C" w:rsidRPr="00023035" w:rsidRDefault="00AC3D6C" w:rsidP="00AC3D6C">
            <w:pPr>
              <w:spacing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23035">
              <w:rPr>
                <w:rFonts w:ascii="Century Gothic" w:hAnsi="Century Gothic"/>
                <w:b/>
                <w:sz w:val="20"/>
                <w:szCs w:val="20"/>
              </w:rPr>
              <w:t xml:space="preserve">B) I participated in every activity and put forth my best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effort.</w:t>
            </w:r>
          </w:p>
        </w:tc>
        <w:tc>
          <w:tcPr>
            <w:tcW w:w="4832" w:type="dxa"/>
            <w:gridSpan w:val="5"/>
            <w:tcBorders>
              <w:bottom w:val="single" w:sz="4" w:space="0" w:color="auto"/>
            </w:tcBorders>
          </w:tcPr>
          <w:p w:rsidR="00AC3D6C" w:rsidRPr="00023035" w:rsidRDefault="00AC3D6C" w:rsidP="00AC3D6C">
            <w:pPr>
              <w:spacing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23035">
              <w:rPr>
                <w:rFonts w:ascii="Century Gothic" w:hAnsi="Century Gothic"/>
                <w:b/>
                <w:sz w:val="20"/>
                <w:szCs w:val="20"/>
              </w:rPr>
              <w:t>B) I came to tutori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ng/office hours </w:t>
            </w:r>
            <w:r w:rsidRPr="00023035">
              <w:rPr>
                <w:rFonts w:ascii="Century Gothic" w:hAnsi="Century Gothic"/>
                <w:b/>
                <w:sz w:val="20"/>
                <w:szCs w:val="20"/>
              </w:rPr>
              <w:t>to get additional help.</w:t>
            </w:r>
          </w:p>
        </w:tc>
      </w:tr>
      <w:tr w:rsidR="00AC3D6C" w:rsidRPr="00023035" w:rsidTr="00AC3D6C">
        <w:trPr>
          <w:gridAfter w:val="1"/>
          <w:wAfter w:w="11" w:type="dxa"/>
          <w:trHeight w:val="518"/>
        </w:trPr>
        <w:tc>
          <w:tcPr>
            <w:tcW w:w="1203" w:type="dxa"/>
            <w:shd w:val="clear" w:color="auto" w:fill="D9D9D9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205" w:type="dxa"/>
            <w:shd w:val="clear" w:color="auto" w:fill="D9D9D9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206" w:type="dxa"/>
            <w:shd w:val="clear" w:color="auto" w:fill="D9D9D9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209" w:type="dxa"/>
            <w:shd w:val="clear" w:color="auto" w:fill="D9D9D9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  <w:tc>
          <w:tcPr>
            <w:tcW w:w="1204" w:type="dxa"/>
            <w:shd w:val="clear" w:color="auto" w:fill="D9D9D9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205" w:type="dxa"/>
            <w:shd w:val="clear" w:color="auto" w:fill="D9D9D9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206" w:type="dxa"/>
            <w:shd w:val="clear" w:color="auto" w:fill="D9D9D9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210" w:type="dxa"/>
            <w:shd w:val="clear" w:color="auto" w:fill="D9D9D9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  <w:tc>
          <w:tcPr>
            <w:tcW w:w="1204" w:type="dxa"/>
            <w:shd w:val="clear" w:color="auto" w:fill="D9D9D9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205" w:type="dxa"/>
            <w:shd w:val="clear" w:color="auto" w:fill="D9D9D9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206" w:type="dxa"/>
            <w:shd w:val="clear" w:color="auto" w:fill="D9D9D9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206" w:type="dxa"/>
            <w:shd w:val="clear" w:color="auto" w:fill="D9D9D9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</w:tr>
      <w:tr w:rsidR="00AC3D6C" w:rsidRPr="00023035" w:rsidTr="00AC3D6C">
        <w:trPr>
          <w:trHeight w:val="518"/>
        </w:trPr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:rsidR="00AC3D6C" w:rsidRPr="00023035" w:rsidRDefault="00AC3D6C" w:rsidP="00AC3D6C">
            <w:pPr>
              <w:spacing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23035">
              <w:rPr>
                <w:rFonts w:ascii="Century Gothic" w:hAnsi="Century Gothic"/>
                <w:b/>
                <w:sz w:val="20"/>
                <w:szCs w:val="20"/>
              </w:rPr>
              <w:t>C) At the beginning of this unit, I was confident that I would reach my goal.</w:t>
            </w:r>
          </w:p>
        </w:tc>
        <w:tc>
          <w:tcPr>
            <w:tcW w:w="4825" w:type="dxa"/>
            <w:gridSpan w:val="4"/>
            <w:tcBorders>
              <w:bottom w:val="single" w:sz="4" w:space="0" w:color="auto"/>
            </w:tcBorders>
          </w:tcPr>
          <w:p w:rsidR="00AC3D6C" w:rsidRPr="00023035" w:rsidRDefault="00AC3D6C" w:rsidP="00AC3D6C">
            <w:pPr>
              <w:spacing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23035">
              <w:rPr>
                <w:rFonts w:ascii="Century Gothic" w:hAnsi="Century Gothic"/>
                <w:b/>
                <w:sz w:val="20"/>
                <w:szCs w:val="20"/>
              </w:rPr>
              <w:t>C) I completed all independent assignments thoroughly.</w:t>
            </w:r>
          </w:p>
        </w:tc>
        <w:tc>
          <w:tcPr>
            <w:tcW w:w="4832" w:type="dxa"/>
            <w:gridSpan w:val="5"/>
            <w:tcBorders>
              <w:bottom w:val="single" w:sz="4" w:space="0" w:color="auto"/>
            </w:tcBorders>
          </w:tcPr>
          <w:p w:rsidR="00AC3D6C" w:rsidRPr="00023035" w:rsidRDefault="00AC3D6C" w:rsidP="00AC3D6C">
            <w:pPr>
              <w:spacing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23035">
              <w:rPr>
                <w:rFonts w:ascii="Century Gothic" w:hAnsi="Century Gothic"/>
                <w:b/>
                <w:sz w:val="20"/>
                <w:szCs w:val="20"/>
              </w:rPr>
              <w:t>C) I demonstrated good study habits to prepare of the Unit Assessment.</w:t>
            </w:r>
          </w:p>
        </w:tc>
      </w:tr>
      <w:tr w:rsidR="00AC3D6C" w:rsidRPr="00023035" w:rsidTr="00AC3D6C">
        <w:trPr>
          <w:gridAfter w:val="1"/>
          <w:wAfter w:w="11" w:type="dxa"/>
          <w:trHeight w:val="540"/>
        </w:trPr>
        <w:tc>
          <w:tcPr>
            <w:tcW w:w="1203" w:type="dxa"/>
            <w:shd w:val="clear" w:color="auto" w:fill="D9D9D9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205" w:type="dxa"/>
            <w:shd w:val="clear" w:color="auto" w:fill="D9D9D9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206" w:type="dxa"/>
            <w:shd w:val="clear" w:color="auto" w:fill="D9D9D9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209" w:type="dxa"/>
            <w:shd w:val="clear" w:color="auto" w:fill="D9D9D9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  <w:tc>
          <w:tcPr>
            <w:tcW w:w="1204" w:type="dxa"/>
            <w:shd w:val="clear" w:color="auto" w:fill="D9D9D9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205" w:type="dxa"/>
            <w:shd w:val="clear" w:color="auto" w:fill="D9D9D9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206" w:type="dxa"/>
            <w:shd w:val="clear" w:color="auto" w:fill="D9D9D9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210" w:type="dxa"/>
            <w:shd w:val="clear" w:color="auto" w:fill="D9D9D9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  <w:tc>
          <w:tcPr>
            <w:tcW w:w="1204" w:type="dxa"/>
            <w:shd w:val="clear" w:color="auto" w:fill="D9D9D9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205" w:type="dxa"/>
            <w:shd w:val="clear" w:color="auto" w:fill="D9D9D9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206" w:type="dxa"/>
            <w:shd w:val="clear" w:color="auto" w:fill="D9D9D9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206" w:type="dxa"/>
            <w:shd w:val="clear" w:color="auto" w:fill="D9D9D9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</w:tr>
      <w:tr w:rsidR="00AC3D6C" w:rsidRPr="00023035" w:rsidTr="00AC3D6C">
        <w:trPr>
          <w:trHeight w:val="482"/>
        </w:trPr>
        <w:tc>
          <w:tcPr>
            <w:tcW w:w="14480" w:type="dxa"/>
            <w:gridSpan w:val="13"/>
          </w:tcPr>
          <w:p w:rsidR="00AC3D6C" w:rsidRPr="008C5E19" w:rsidRDefault="00AC3D6C" w:rsidP="00AC3D6C">
            <w:pPr>
              <w:spacing w:after="120" w:line="240" w:lineRule="auto"/>
              <w:jc w:val="center"/>
              <w:rPr>
                <w:rFonts w:ascii="SimSun" w:eastAsia="SimSun" w:hAnsi="SimSun"/>
                <w:b/>
                <w:sz w:val="36"/>
                <w:szCs w:val="36"/>
              </w:rPr>
            </w:pPr>
            <w:r w:rsidRPr="008C5E19">
              <w:rPr>
                <w:rFonts w:ascii="SimSun" w:eastAsia="SimSun" w:hAnsi="SimSun"/>
                <w:b/>
                <w:sz w:val="36"/>
                <w:szCs w:val="36"/>
              </w:rPr>
              <w:t>Action Items</w:t>
            </w:r>
          </w:p>
        </w:tc>
      </w:tr>
      <w:tr w:rsidR="00AC3D6C" w:rsidRPr="00023035" w:rsidTr="00AC3D6C">
        <w:trPr>
          <w:trHeight w:val="311"/>
        </w:trPr>
        <w:tc>
          <w:tcPr>
            <w:tcW w:w="4823" w:type="dxa"/>
            <w:gridSpan w:val="4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b/>
              </w:rPr>
            </w:pPr>
            <w:r w:rsidRPr="00023035">
              <w:rPr>
                <w:rFonts w:ascii="Century Gothic" w:hAnsi="Century Gothic"/>
                <w:b/>
              </w:rPr>
              <w:t>Knowledge</w:t>
            </w:r>
          </w:p>
        </w:tc>
        <w:tc>
          <w:tcPr>
            <w:tcW w:w="4825" w:type="dxa"/>
            <w:gridSpan w:val="4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b/>
              </w:rPr>
            </w:pPr>
            <w:r w:rsidRPr="00023035">
              <w:rPr>
                <w:rFonts w:ascii="Century Gothic" w:hAnsi="Century Gothic"/>
                <w:b/>
              </w:rPr>
              <w:t>Classroom Behavior</w:t>
            </w:r>
          </w:p>
        </w:tc>
        <w:tc>
          <w:tcPr>
            <w:tcW w:w="4832" w:type="dxa"/>
            <w:gridSpan w:val="5"/>
          </w:tcPr>
          <w:p w:rsidR="00AC3D6C" w:rsidRPr="00023035" w:rsidRDefault="00AC3D6C" w:rsidP="00AC3D6C">
            <w:pPr>
              <w:spacing w:after="120" w:line="240" w:lineRule="auto"/>
              <w:jc w:val="center"/>
              <w:rPr>
                <w:rFonts w:ascii="Century Gothic" w:hAnsi="Century Gothic"/>
                <w:b/>
              </w:rPr>
            </w:pPr>
            <w:r w:rsidRPr="00023035">
              <w:rPr>
                <w:rFonts w:ascii="Century Gothic" w:hAnsi="Century Gothic"/>
                <w:b/>
              </w:rPr>
              <w:t>Study Habits</w:t>
            </w:r>
          </w:p>
        </w:tc>
      </w:tr>
      <w:tr w:rsidR="00AC3D6C" w:rsidRPr="00023035" w:rsidTr="00470808">
        <w:trPr>
          <w:trHeight w:val="3182"/>
        </w:trPr>
        <w:tc>
          <w:tcPr>
            <w:tcW w:w="4823" w:type="dxa"/>
            <w:gridSpan w:val="4"/>
          </w:tcPr>
          <w:p w:rsidR="00AC3D6C" w:rsidRPr="00023035" w:rsidRDefault="00AC3D6C" w:rsidP="00AC3D6C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Which of the above “knowledge” items (A, B, or C) is the most important lever in terms of meeting your goal in the next unit?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What will this look like?</w:t>
            </w:r>
          </w:p>
          <w:p w:rsidR="00AC3D6C" w:rsidRPr="00023035" w:rsidRDefault="00AC3D6C" w:rsidP="00AC3D6C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25" w:type="dxa"/>
            <w:gridSpan w:val="4"/>
          </w:tcPr>
          <w:p w:rsidR="00AC3D6C" w:rsidRPr="00023035" w:rsidRDefault="00AC3D6C" w:rsidP="00AC3D6C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Which of the above “classroom participation” items (A, B, or C) is the most important lever in terms of meeting your goal in the next unit?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What will this look like?</w:t>
            </w:r>
          </w:p>
          <w:p w:rsidR="00AC3D6C" w:rsidRPr="00023035" w:rsidRDefault="00AC3D6C" w:rsidP="00AC3D6C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AC3D6C" w:rsidRPr="00023035" w:rsidRDefault="00AC3D6C" w:rsidP="00AC3D6C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32" w:type="dxa"/>
            <w:gridSpan w:val="5"/>
          </w:tcPr>
          <w:p w:rsidR="00AC3D6C" w:rsidRPr="00023035" w:rsidRDefault="00AC3D6C" w:rsidP="00AC3D6C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Which of the above “study habits” items (A, B, or C) is the most important lever in terms of meeting your goal in the next unit?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What will this look like?</w:t>
            </w:r>
          </w:p>
          <w:p w:rsidR="00AC3D6C" w:rsidRPr="00023035" w:rsidRDefault="00AC3D6C" w:rsidP="00AC3D6C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901C3" w:rsidRDefault="00B901C3" w:rsidP="00470808"/>
    <w:sectPr w:rsidR="00B901C3" w:rsidSect="00D8722A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2358"/>
    <w:multiLevelType w:val="hybridMultilevel"/>
    <w:tmpl w:val="44666CE8"/>
    <w:lvl w:ilvl="0" w:tplc="EF402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A3A74"/>
    <w:multiLevelType w:val="hybridMultilevel"/>
    <w:tmpl w:val="5652E41A"/>
    <w:lvl w:ilvl="0" w:tplc="EF4023BC">
      <w:start w:val="1"/>
      <w:numFmt w:val="bullet"/>
      <w:lvlText w:val="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E6FDD"/>
    <w:multiLevelType w:val="hybridMultilevel"/>
    <w:tmpl w:val="9E0CBF88"/>
    <w:lvl w:ilvl="0" w:tplc="445605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BE4B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F033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D4AA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9655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06FB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CFF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9C5A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242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72F08"/>
    <w:multiLevelType w:val="hybridMultilevel"/>
    <w:tmpl w:val="1ABE56DA"/>
    <w:lvl w:ilvl="0" w:tplc="5C48BE2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C3"/>
    <w:rsid w:val="00050BEF"/>
    <w:rsid w:val="000E3057"/>
    <w:rsid w:val="001238AD"/>
    <w:rsid w:val="001B7F0D"/>
    <w:rsid w:val="001F3E32"/>
    <w:rsid w:val="00264347"/>
    <w:rsid w:val="00272AA8"/>
    <w:rsid w:val="002B29F0"/>
    <w:rsid w:val="003F34A8"/>
    <w:rsid w:val="004219C9"/>
    <w:rsid w:val="00452A9F"/>
    <w:rsid w:val="00470808"/>
    <w:rsid w:val="00482A67"/>
    <w:rsid w:val="004A2CDC"/>
    <w:rsid w:val="004C125B"/>
    <w:rsid w:val="00547EF6"/>
    <w:rsid w:val="006265FB"/>
    <w:rsid w:val="007D7648"/>
    <w:rsid w:val="008226A3"/>
    <w:rsid w:val="00860068"/>
    <w:rsid w:val="009420E3"/>
    <w:rsid w:val="00A25222"/>
    <w:rsid w:val="00AC3D6C"/>
    <w:rsid w:val="00B03162"/>
    <w:rsid w:val="00B901C3"/>
    <w:rsid w:val="00C83D2C"/>
    <w:rsid w:val="00CC4E13"/>
    <w:rsid w:val="00D8722A"/>
    <w:rsid w:val="00D93252"/>
    <w:rsid w:val="00E14147"/>
    <w:rsid w:val="00F14BA7"/>
    <w:rsid w:val="00F66E12"/>
    <w:rsid w:val="00FB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1CBE4"/>
  <w15:docId w15:val="{0073B417-80C2-4701-9032-2CEAFA71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3E32"/>
  </w:style>
  <w:style w:type="paragraph" w:styleId="Heading1">
    <w:name w:val="heading 1"/>
    <w:basedOn w:val="Normal"/>
    <w:next w:val="Normal"/>
    <w:rsid w:val="001F3E3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F3E3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F3E3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F3E3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F3E3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1F3E3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F3E3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1F3E3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F3E3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1F3E3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1F3E3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1F3E3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1F3E3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1F3E3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1F3E3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1F3E3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1F3E3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1F3E3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1F3E3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1F3E3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1F3E3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1F3E3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1F3E3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1F3E3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C3D6C"/>
    <w:pPr>
      <w:ind w:left="720"/>
      <w:contextualSpacing/>
    </w:pPr>
  </w:style>
  <w:style w:type="table" w:styleId="TableGrid">
    <w:name w:val="Table Grid"/>
    <w:basedOn w:val="TableNormal"/>
    <w:uiPriority w:val="39"/>
    <w:rsid w:val="0094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Arnoldo</dc:creator>
  <cp:lastModifiedBy>Tonissen, Leah C.</cp:lastModifiedBy>
  <cp:revision>2</cp:revision>
  <cp:lastPrinted>2016-03-03T12:05:00Z</cp:lastPrinted>
  <dcterms:created xsi:type="dcterms:W3CDTF">2018-07-16T14:56:00Z</dcterms:created>
  <dcterms:modified xsi:type="dcterms:W3CDTF">2018-07-16T14:56:00Z</dcterms:modified>
</cp:coreProperties>
</file>